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5C" w:rsidRPr="0009496E" w:rsidRDefault="00F0505C">
      <w:pPr>
        <w:rPr>
          <w:rFonts w:ascii="Times New Roman" w:hAnsi="Times New Roman"/>
          <w:sz w:val="24"/>
          <w:szCs w:val="24"/>
        </w:rPr>
      </w:pPr>
      <w:r w:rsidRPr="0009496E">
        <w:rPr>
          <w:rFonts w:ascii="Times New Roman" w:hAnsi="Times New Roman"/>
          <w:sz w:val="24"/>
          <w:szCs w:val="24"/>
        </w:rPr>
        <w:t>Research ideas</w:t>
      </w:r>
      <w:r>
        <w:rPr>
          <w:rFonts w:ascii="Times New Roman" w:hAnsi="Times New Roman"/>
          <w:sz w:val="24"/>
          <w:szCs w:val="24"/>
        </w:rPr>
        <w:t xml:space="preserve"> for KBS special workshop on treatment systems</w:t>
      </w:r>
    </w:p>
    <w:p w:rsidR="00F0505C" w:rsidRPr="0009496E" w:rsidRDefault="00F0505C">
      <w:pPr>
        <w:rPr>
          <w:rFonts w:ascii="Times New Roman" w:hAnsi="Times New Roman"/>
          <w:sz w:val="24"/>
          <w:szCs w:val="24"/>
        </w:rPr>
      </w:pPr>
      <w:r w:rsidRPr="0009496E">
        <w:rPr>
          <w:rFonts w:ascii="Times New Roman" w:hAnsi="Times New Roman"/>
          <w:sz w:val="24"/>
          <w:szCs w:val="24"/>
        </w:rPr>
        <w:t>Tom Babor</w:t>
      </w:r>
    </w:p>
    <w:p w:rsidR="00F0505C" w:rsidRPr="0009496E" w:rsidRDefault="00F0505C">
      <w:pPr>
        <w:rPr>
          <w:rFonts w:ascii="Times New Roman" w:hAnsi="Times New Roman"/>
          <w:sz w:val="24"/>
          <w:szCs w:val="24"/>
        </w:rPr>
      </w:pPr>
    </w:p>
    <w:p w:rsidR="00F0505C" w:rsidRPr="0009496E" w:rsidRDefault="00F0505C" w:rsidP="0009496E">
      <w:pPr>
        <w:jc w:val="both"/>
        <w:rPr>
          <w:rFonts w:ascii="Times New Roman" w:hAnsi="Times New Roman"/>
          <w:sz w:val="24"/>
          <w:szCs w:val="24"/>
        </w:rPr>
      </w:pPr>
      <w:r>
        <w:rPr>
          <w:rFonts w:ascii="Times New Roman" w:hAnsi="Times New Roman"/>
          <w:sz w:val="24"/>
          <w:szCs w:val="24"/>
        </w:rPr>
        <w:t>There are at least five</w:t>
      </w:r>
      <w:r w:rsidRPr="0009496E">
        <w:rPr>
          <w:rFonts w:ascii="Times New Roman" w:hAnsi="Times New Roman"/>
          <w:sz w:val="24"/>
          <w:szCs w:val="24"/>
        </w:rPr>
        <w:t xml:space="preserve"> kinds of research useful for </w:t>
      </w:r>
      <w:r>
        <w:rPr>
          <w:rFonts w:ascii="Times New Roman" w:hAnsi="Times New Roman"/>
          <w:sz w:val="24"/>
          <w:szCs w:val="24"/>
        </w:rPr>
        <w:t>investigat</w:t>
      </w:r>
      <w:r w:rsidRPr="0009496E">
        <w:rPr>
          <w:rFonts w:ascii="Times New Roman" w:hAnsi="Times New Roman"/>
          <w:sz w:val="24"/>
          <w:szCs w:val="24"/>
        </w:rPr>
        <w:t>ing alcohol and drug services</w:t>
      </w:r>
      <w:r>
        <w:rPr>
          <w:rFonts w:ascii="Times New Roman" w:hAnsi="Times New Roman"/>
          <w:sz w:val="24"/>
          <w:szCs w:val="24"/>
        </w:rPr>
        <w:t xml:space="preserve"> at the system level</w:t>
      </w:r>
      <w:r w:rsidRPr="0009496E">
        <w:rPr>
          <w:rFonts w:ascii="Times New Roman" w:hAnsi="Times New Roman"/>
          <w:sz w:val="24"/>
          <w:szCs w:val="24"/>
        </w:rPr>
        <w:t xml:space="preserve">. </w:t>
      </w:r>
    </w:p>
    <w:p w:rsidR="00F0505C" w:rsidRPr="0009496E" w:rsidRDefault="00F0505C" w:rsidP="0009496E">
      <w:pPr>
        <w:pStyle w:val="Heading3"/>
        <w:rPr>
          <w:rFonts w:ascii="Times New Roman" w:hAnsi="Times New Roman" w:cs="Times New Roman"/>
          <w:b w:val="0"/>
          <w:bCs w:val="0"/>
          <w:i/>
          <w:iCs/>
          <w:sz w:val="24"/>
          <w:szCs w:val="24"/>
        </w:rPr>
      </w:pPr>
      <w:bookmarkStart w:id="0" w:name="_Toc168975152"/>
      <w:bookmarkStart w:id="1" w:name="_Toc161810355"/>
      <w:bookmarkStart w:id="2" w:name="_Toc161809624"/>
      <w:r w:rsidRPr="0009496E">
        <w:rPr>
          <w:rFonts w:ascii="Times New Roman" w:hAnsi="Times New Roman" w:cs="Times New Roman"/>
          <w:b w:val="0"/>
          <w:bCs w:val="0"/>
          <w:i/>
          <w:iCs/>
          <w:sz w:val="24"/>
          <w:szCs w:val="24"/>
        </w:rPr>
        <w:t>.1. Systems mapping research</w:t>
      </w:r>
      <w:bookmarkEnd w:id="0"/>
      <w:bookmarkEnd w:id="1"/>
      <w:bookmarkEnd w:id="2"/>
    </w:p>
    <w:p w:rsidR="00F0505C" w:rsidRPr="0009496E" w:rsidRDefault="00F0505C" w:rsidP="0009496E">
      <w:pPr>
        <w:jc w:val="both"/>
        <w:rPr>
          <w:rFonts w:ascii="Times New Roman" w:hAnsi="Times New Roman"/>
          <w:sz w:val="24"/>
          <w:szCs w:val="24"/>
        </w:rPr>
      </w:pPr>
    </w:p>
    <w:p w:rsidR="00F0505C" w:rsidRPr="0009496E" w:rsidRDefault="00F0505C" w:rsidP="0009496E">
      <w:pPr>
        <w:jc w:val="both"/>
        <w:rPr>
          <w:rFonts w:ascii="Times New Roman" w:hAnsi="Times New Roman"/>
          <w:sz w:val="24"/>
          <w:szCs w:val="24"/>
        </w:rPr>
      </w:pPr>
      <w:r w:rsidRPr="0009496E">
        <w:rPr>
          <w:rFonts w:ascii="Times New Roman" w:hAnsi="Times New Roman"/>
          <w:sz w:val="24"/>
          <w:szCs w:val="24"/>
        </w:rPr>
        <w:tab/>
        <w:t xml:space="preserve">This involves the description of system structures and qualities. According to </w:t>
      </w:r>
      <w:r>
        <w:rPr>
          <w:rFonts w:ascii="Times New Roman" w:hAnsi="Times New Roman"/>
          <w:sz w:val="24"/>
          <w:szCs w:val="24"/>
        </w:rPr>
        <w:t xml:space="preserve">Harold </w:t>
      </w:r>
      <w:r w:rsidRPr="0009496E">
        <w:rPr>
          <w:rFonts w:ascii="Times New Roman" w:hAnsi="Times New Roman"/>
          <w:sz w:val="24"/>
          <w:szCs w:val="24"/>
        </w:rPr>
        <w:t xml:space="preserve">Klingemann, treatment mapping research can reflect a variety of perspectives as well as interactions between professionally-run and lay service providers.  This approach allows for cross-country comparisons of treatment systems in various stages of development and is useful for service planning at local and national levels. </w:t>
      </w:r>
      <w:r>
        <w:rPr>
          <w:rFonts w:ascii="Times New Roman" w:hAnsi="Times New Roman"/>
          <w:sz w:val="24"/>
          <w:szCs w:val="24"/>
        </w:rPr>
        <w:t>A</w:t>
      </w:r>
      <w:r w:rsidRPr="0009496E">
        <w:rPr>
          <w:rFonts w:ascii="Times New Roman" w:hAnsi="Times New Roman"/>
          <w:sz w:val="24"/>
          <w:szCs w:val="24"/>
        </w:rPr>
        <w:t xml:space="preserve"> variety of data collection tools have been developed for treatment mapping purposes, but these instruments do not examine broad treatment systems issues. </w:t>
      </w:r>
      <w:r>
        <w:rPr>
          <w:rFonts w:ascii="Times New Roman" w:hAnsi="Times New Roman"/>
          <w:sz w:val="24"/>
          <w:szCs w:val="24"/>
        </w:rPr>
        <w:t xml:space="preserve">  A new instrument, the WHO SAIMS, soon to be introduced by WHO, could serve this purpose.</w:t>
      </w:r>
    </w:p>
    <w:p w:rsidR="00F0505C" w:rsidRPr="0009496E" w:rsidRDefault="00F0505C" w:rsidP="0009496E">
      <w:pPr>
        <w:pStyle w:val="Heading3"/>
        <w:rPr>
          <w:rFonts w:ascii="Times New Roman" w:hAnsi="Times New Roman" w:cs="Times New Roman"/>
          <w:b w:val="0"/>
          <w:bCs w:val="0"/>
          <w:i/>
          <w:iCs/>
          <w:sz w:val="24"/>
          <w:szCs w:val="24"/>
        </w:rPr>
      </w:pPr>
      <w:bookmarkStart w:id="3" w:name="_Toc168975153"/>
      <w:bookmarkStart w:id="4" w:name="_Toc161810356"/>
      <w:bookmarkStart w:id="5" w:name="_Toc161809625"/>
      <w:r w:rsidRPr="0009496E">
        <w:rPr>
          <w:rFonts w:ascii="Times New Roman" w:hAnsi="Times New Roman" w:cs="Times New Roman"/>
          <w:b w:val="0"/>
          <w:bCs w:val="0"/>
          <w:i/>
          <w:iCs/>
          <w:sz w:val="24"/>
          <w:szCs w:val="24"/>
        </w:rPr>
        <w:t xml:space="preserve">2. </w:t>
      </w:r>
      <w:bookmarkStart w:id="6" w:name="_Toc168975154"/>
      <w:bookmarkStart w:id="7" w:name="_Toc161810357"/>
      <w:bookmarkStart w:id="8" w:name="_Toc161809626"/>
      <w:bookmarkEnd w:id="3"/>
      <w:bookmarkEnd w:id="4"/>
      <w:bookmarkEnd w:id="5"/>
      <w:r w:rsidRPr="0009496E">
        <w:rPr>
          <w:rFonts w:ascii="Times New Roman" w:hAnsi="Times New Roman" w:cs="Times New Roman"/>
          <w:b w:val="0"/>
          <w:bCs w:val="0"/>
          <w:i/>
          <w:iCs/>
          <w:sz w:val="24"/>
          <w:szCs w:val="24"/>
        </w:rPr>
        <w:t xml:space="preserve"> Systems analysis</w:t>
      </w:r>
      <w:bookmarkEnd w:id="6"/>
      <w:bookmarkEnd w:id="7"/>
      <w:bookmarkEnd w:id="8"/>
    </w:p>
    <w:p w:rsidR="00F0505C" w:rsidRPr="0009496E" w:rsidRDefault="00F0505C" w:rsidP="0009496E">
      <w:pPr>
        <w:jc w:val="both"/>
        <w:rPr>
          <w:rFonts w:ascii="Times New Roman" w:hAnsi="Times New Roman"/>
          <w:sz w:val="24"/>
          <w:szCs w:val="24"/>
        </w:rPr>
      </w:pPr>
    </w:p>
    <w:p w:rsidR="00F0505C" w:rsidRPr="0009496E" w:rsidRDefault="00F0505C" w:rsidP="0009496E">
      <w:pPr>
        <w:jc w:val="both"/>
        <w:rPr>
          <w:rFonts w:ascii="Times New Roman" w:hAnsi="Times New Roman"/>
          <w:sz w:val="24"/>
          <w:szCs w:val="24"/>
        </w:rPr>
      </w:pPr>
      <w:r w:rsidRPr="0009496E">
        <w:rPr>
          <w:rFonts w:ascii="Times New Roman" w:hAnsi="Times New Roman"/>
          <w:sz w:val="24"/>
          <w:szCs w:val="24"/>
        </w:rPr>
        <w:tab/>
        <w:t xml:space="preserve">This involves identifying the gap between population-based treatment needs </w:t>
      </w:r>
      <w:r>
        <w:rPr>
          <w:rFonts w:ascii="Times New Roman" w:hAnsi="Times New Roman"/>
          <w:sz w:val="24"/>
          <w:szCs w:val="24"/>
        </w:rPr>
        <w:t xml:space="preserve">and current treatment services.  </w:t>
      </w:r>
      <w:r w:rsidRPr="0009496E">
        <w:rPr>
          <w:rFonts w:ascii="Times New Roman" w:hAnsi="Times New Roman"/>
          <w:sz w:val="24"/>
          <w:szCs w:val="24"/>
        </w:rPr>
        <w:t>These analyses are rarely conducted, even though they allow the researcher to examine the extent to which services meet population needs.</w:t>
      </w:r>
    </w:p>
    <w:p w:rsidR="00F0505C" w:rsidRPr="0009496E" w:rsidRDefault="00F0505C" w:rsidP="0009496E">
      <w:pPr>
        <w:pStyle w:val="Heading3"/>
        <w:rPr>
          <w:rFonts w:ascii="Times New Roman" w:hAnsi="Times New Roman" w:cs="Times New Roman"/>
          <w:b w:val="0"/>
          <w:bCs w:val="0"/>
          <w:i/>
          <w:iCs/>
          <w:sz w:val="24"/>
          <w:szCs w:val="24"/>
        </w:rPr>
      </w:pPr>
      <w:bookmarkStart w:id="9" w:name="_Toc168975155"/>
      <w:bookmarkStart w:id="10" w:name="_Toc161810358"/>
      <w:bookmarkStart w:id="11" w:name="_Toc161809627"/>
      <w:r>
        <w:rPr>
          <w:rFonts w:ascii="Times New Roman" w:hAnsi="Times New Roman" w:cs="Times New Roman"/>
          <w:b w:val="0"/>
          <w:bCs w:val="0"/>
          <w:i/>
          <w:iCs/>
          <w:sz w:val="24"/>
          <w:szCs w:val="24"/>
        </w:rPr>
        <w:t xml:space="preserve">3 </w:t>
      </w:r>
      <w:r w:rsidRPr="0009496E">
        <w:rPr>
          <w:rFonts w:ascii="Times New Roman" w:hAnsi="Times New Roman" w:cs="Times New Roman"/>
          <w:b w:val="0"/>
          <w:bCs w:val="0"/>
          <w:i/>
          <w:iCs/>
          <w:sz w:val="24"/>
          <w:szCs w:val="24"/>
        </w:rPr>
        <w:t>. System monitoring research</w:t>
      </w:r>
      <w:bookmarkEnd w:id="9"/>
      <w:bookmarkEnd w:id="10"/>
      <w:bookmarkEnd w:id="11"/>
    </w:p>
    <w:p w:rsidR="00F0505C" w:rsidRDefault="00F0505C" w:rsidP="0009496E">
      <w:pPr>
        <w:jc w:val="both"/>
        <w:rPr>
          <w:rFonts w:ascii="Times New Roman" w:hAnsi="Times New Roman"/>
          <w:sz w:val="24"/>
          <w:szCs w:val="24"/>
        </w:rPr>
      </w:pPr>
    </w:p>
    <w:p w:rsidR="00F0505C" w:rsidRDefault="00F0505C" w:rsidP="0009496E">
      <w:pPr>
        <w:jc w:val="both"/>
        <w:rPr>
          <w:rFonts w:ascii="Times New Roman" w:hAnsi="Times New Roman"/>
          <w:sz w:val="24"/>
          <w:szCs w:val="24"/>
        </w:rPr>
      </w:pPr>
      <w:r w:rsidRPr="0009496E">
        <w:rPr>
          <w:rFonts w:ascii="Times New Roman" w:hAnsi="Times New Roman"/>
          <w:sz w:val="24"/>
          <w:szCs w:val="24"/>
        </w:rPr>
        <w:tab/>
        <w:t xml:space="preserve">This involves the collection of quantitative data on system performance including: service utilization, continuity of care, attrition, service costs, and the impact of treatment services on health and social indicators.  When these data are integrated with qualitative data on treatment system organization, they reflect the extent to which the system is meeting population needs. When systems are monitored over time, questions regarding how resources should be allocated and organized within the system to meet population needs can be addressed. </w:t>
      </w:r>
      <w:bookmarkStart w:id="12" w:name="_Toc168975156"/>
      <w:bookmarkStart w:id="13" w:name="_Toc161810359"/>
      <w:bookmarkStart w:id="14" w:name="_Toc161809628"/>
    </w:p>
    <w:p w:rsidR="00F0505C" w:rsidRPr="0009496E" w:rsidRDefault="00F0505C" w:rsidP="0009496E">
      <w:pPr>
        <w:jc w:val="both"/>
        <w:rPr>
          <w:rFonts w:ascii="Times New Roman" w:hAnsi="Times New Roman"/>
          <w:i/>
          <w:iCs/>
          <w:sz w:val="24"/>
          <w:szCs w:val="24"/>
        </w:rPr>
      </w:pPr>
      <w:r>
        <w:rPr>
          <w:rFonts w:ascii="Times New Roman" w:hAnsi="Times New Roman"/>
          <w:sz w:val="24"/>
          <w:szCs w:val="24"/>
        </w:rPr>
        <w:t>4.</w:t>
      </w:r>
      <w:r w:rsidRPr="0009496E">
        <w:rPr>
          <w:rFonts w:ascii="Times New Roman" w:hAnsi="Times New Roman"/>
          <w:b/>
          <w:bCs/>
          <w:i/>
          <w:iCs/>
          <w:sz w:val="24"/>
          <w:szCs w:val="24"/>
        </w:rPr>
        <w:t xml:space="preserve"> Comparative research</w:t>
      </w:r>
      <w:bookmarkEnd w:id="12"/>
      <w:bookmarkEnd w:id="13"/>
      <w:bookmarkEnd w:id="14"/>
      <w:r>
        <w:rPr>
          <w:rFonts w:ascii="Times New Roman" w:hAnsi="Times New Roman"/>
          <w:b/>
          <w:bCs/>
          <w:i/>
          <w:iCs/>
          <w:sz w:val="24"/>
          <w:szCs w:val="24"/>
        </w:rPr>
        <w:t>on treatment services and systems</w:t>
      </w:r>
    </w:p>
    <w:p w:rsidR="00F0505C" w:rsidRDefault="00F0505C" w:rsidP="0009496E">
      <w:pPr>
        <w:jc w:val="both"/>
        <w:rPr>
          <w:rFonts w:ascii="Times New Roman" w:hAnsi="Times New Roman"/>
          <w:sz w:val="24"/>
          <w:szCs w:val="24"/>
        </w:rPr>
      </w:pPr>
      <w:r w:rsidRPr="0009496E">
        <w:rPr>
          <w:rFonts w:ascii="Times New Roman" w:hAnsi="Times New Roman"/>
          <w:sz w:val="24"/>
          <w:szCs w:val="24"/>
        </w:rPr>
        <w:tab/>
        <w:t>When standardized research methods are used, data collected at national levels can be compared to answer policy questions. Klingemann</w:t>
      </w:r>
      <w:r>
        <w:rPr>
          <w:rFonts w:ascii="Times New Roman" w:hAnsi="Times New Roman"/>
          <w:sz w:val="24"/>
          <w:szCs w:val="24"/>
        </w:rPr>
        <w:t xml:space="preserve">, Hunt and others have begun work in this area and have </w:t>
      </w:r>
      <w:r w:rsidRPr="0009496E">
        <w:rPr>
          <w:rFonts w:ascii="Times New Roman" w:hAnsi="Times New Roman"/>
          <w:sz w:val="24"/>
          <w:szCs w:val="24"/>
        </w:rPr>
        <w:t>provided some examples of comparative cross-national treatment research.</w:t>
      </w:r>
      <w:r w:rsidRPr="0009496E">
        <w:rPr>
          <w:rFonts w:ascii="Times New Roman" w:hAnsi="Times New Roman"/>
          <w:sz w:val="24"/>
          <w:szCs w:val="24"/>
          <w:vertAlign w:val="superscript"/>
        </w:rPr>
        <w:t xml:space="preserve"> </w:t>
      </w:r>
      <w:r>
        <w:rPr>
          <w:rFonts w:ascii="Times New Roman" w:hAnsi="Times New Roman"/>
          <w:sz w:val="24"/>
          <w:szCs w:val="24"/>
        </w:rPr>
        <w:t xml:space="preserve">They have </w:t>
      </w:r>
      <w:r w:rsidRPr="0009496E">
        <w:rPr>
          <w:rFonts w:ascii="Times New Roman" w:hAnsi="Times New Roman"/>
          <w:sz w:val="24"/>
          <w:szCs w:val="24"/>
        </w:rPr>
        <w:t xml:space="preserve">also outlined some of the difficulties of conducting comparative cross-national research, including securing funding for international collaborative studies, defining the unit of analysis due to the heterogeneity of treatment systems across country contexts, and variability in the availability and quality of treatment-related information. </w:t>
      </w:r>
    </w:p>
    <w:p w:rsidR="00F0505C" w:rsidRDefault="00F0505C" w:rsidP="0009496E">
      <w:pPr>
        <w:jc w:val="both"/>
        <w:rPr>
          <w:rFonts w:ascii="Times New Roman" w:hAnsi="Times New Roman"/>
          <w:sz w:val="24"/>
          <w:szCs w:val="24"/>
        </w:rPr>
      </w:pPr>
      <w:r>
        <w:rPr>
          <w:rFonts w:ascii="Times New Roman" w:hAnsi="Times New Roman"/>
          <w:sz w:val="24"/>
          <w:szCs w:val="24"/>
        </w:rPr>
        <w:t>5.</w:t>
      </w:r>
      <w:r w:rsidRPr="0009496E">
        <w:rPr>
          <w:rFonts w:ascii="Times New Roman" w:hAnsi="Times New Roman"/>
          <w:b/>
          <w:bCs/>
          <w:i/>
          <w:iCs/>
          <w:sz w:val="24"/>
          <w:szCs w:val="24"/>
        </w:rPr>
        <w:t xml:space="preserve"> Comparative</w:t>
      </w:r>
      <w:r>
        <w:rPr>
          <w:rFonts w:ascii="Times New Roman" w:hAnsi="Times New Roman"/>
          <w:b/>
          <w:bCs/>
          <w:i/>
          <w:iCs/>
          <w:sz w:val="24"/>
          <w:szCs w:val="24"/>
        </w:rPr>
        <w:t xml:space="preserve"> research on the population impact of treatment systems</w:t>
      </w:r>
    </w:p>
    <w:p w:rsidR="00F0505C" w:rsidRPr="00BC01D6" w:rsidRDefault="00F0505C" w:rsidP="00BC01D6">
      <w:pPr>
        <w:spacing w:line="360" w:lineRule="auto"/>
        <w:rPr>
          <w:rFonts w:ascii="Times New Roman" w:hAnsi="Times New Roman"/>
          <w:sz w:val="24"/>
          <w:szCs w:val="24"/>
        </w:rPr>
      </w:pPr>
      <w:r w:rsidRPr="00BC01D6">
        <w:rPr>
          <w:rFonts w:ascii="Times New Roman" w:hAnsi="Times New Roman"/>
          <w:sz w:val="24"/>
          <w:szCs w:val="24"/>
        </w:rPr>
        <w:t>Babor, Stenius and Romelsjo (2007) have developed a model of drug and alcohol treatment systems that suggests multilevel research on the population impact of treatment systems.  Comparative analyses, especially when combined with prospective monitoring of changes in system indicators over time, should be able to answer basic questions about the optimal amount, organization and integration of treatment services to serve the needs of a given population. It should also allow the investigation of mediators and moderators of population effects within different treatment systems.</w:t>
      </w:r>
      <w:r>
        <w:rPr>
          <w:rFonts w:ascii="Times New Roman" w:hAnsi="Times New Roman"/>
          <w:sz w:val="24"/>
          <w:szCs w:val="24"/>
        </w:rPr>
        <w:t xml:space="preserve">  The figures below suggest the kinds of research that might combine qualitative and quantitative methods to explore how structural resources and system qualities affect individual-level effectiveness indicators, and how effectiveness in turn affects population health indicators, such as cirrhosis rates, drink driving arrests, etc.  Figure 2 suggests how system integration across various sectors of the health and social service systems can be conceptualized and investigated as one of the more important ingredients of a treatment service system.</w:t>
      </w:r>
    </w:p>
    <w:p w:rsidR="00F0505C" w:rsidRPr="00D0644D" w:rsidRDefault="00F0505C" w:rsidP="00BC01D6">
      <w:r>
        <w:rPr>
          <w:noProof/>
          <w:lang w:val="nb-NO" w:eastAsia="nb-NO"/>
        </w:rPr>
      </w:r>
      <w:r>
        <w:pict>
          <v:group id="_x0000_s1026" editas="canvas" style="width:6in;height:310.4pt;mso-position-horizontal-relative:char;mso-position-vertical-relative:line" coordorigin="3135,660" coordsize="11625,85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35;top:660;width:11625;height:8591"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335;top:660;width:10289;height:804;mso-wrap-style:none;v-text-anchor:top-baseline" filled="f" fillcolor="#bbe0e3" stroked="f">
              <v:textbox style="mso-fit-shape-to-text:t" inset="1.57481mm,.78739mm,1.57481mm,.78739mm">
                <w:txbxContent>
                  <w:p w:rsidR="00F0505C" w:rsidRPr="00CA5535" w:rsidRDefault="00F0505C" w:rsidP="00BC01D6">
                    <w:pPr>
                      <w:autoSpaceDE w:val="0"/>
                      <w:autoSpaceDN w:val="0"/>
                      <w:adjustRightInd w:val="0"/>
                      <w:rPr>
                        <w:rFonts w:ascii="Arial" w:hAnsi="Arial" w:cs="Arial"/>
                        <w:b/>
                        <w:bCs/>
                        <w:color w:val="000000"/>
                        <w:szCs w:val="36"/>
                      </w:rPr>
                    </w:pPr>
                    <w:r w:rsidRPr="00CA5535">
                      <w:rPr>
                        <w:rFonts w:ascii="Arial" w:hAnsi="Arial" w:cs="Arial"/>
                        <w:b/>
                        <w:bCs/>
                        <w:color w:val="000000"/>
                        <w:szCs w:val="36"/>
                      </w:rPr>
                      <w:t>Figure 1. Conceptual Model of Population Impact of Treatment Systems</w:t>
                    </w:r>
                  </w:p>
                </w:txbxContent>
              </v:textbox>
            </v:shape>
            <v:rect id="_x0000_s1029" style="position:absolute;left:6526;top:1537;width:2179;height:2859;v-text-anchor:middle" fillcolor="#bbe0e3">
              <v:textbox inset="1.57481mm,.78739mm,1.57481mm,.78739mm">
                <w:txbxContent>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Structural</w:t>
                    </w:r>
                  </w:p>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Resources</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Facilities</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Programs</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Personnel</w:t>
                    </w:r>
                  </w:p>
                </w:txbxContent>
              </v:textbox>
            </v:rect>
            <v:rect id="_x0000_s1030" style="position:absolute;left:3356;top:2668;width:2685;height:3472;v-text-anchor:middle" fillcolor="#bbe0e3">
              <v:textbox inset="1.57481mm,.78739mm,1.57481mm,.78739mm">
                <w:txbxContent>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Treatment</w:t>
                    </w:r>
                  </w:p>
                  <w:p w:rsidR="00F0505C"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Policies</w:t>
                    </w:r>
                  </w:p>
                  <w:p w:rsidR="00F0505C" w:rsidRPr="00CA5535" w:rsidRDefault="00F0505C" w:rsidP="00BC01D6">
                    <w:pPr>
                      <w:autoSpaceDE w:val="0"/>
                      <w:autoSpaceDN w:val="0"/>
                      <w:adjustRightInd w:val="0"/>
                      <w:jc w:val="center"/>
                      <w:rPr>
                        <w:rFonts w:ascii="Arial" w:hAnsi="Arial" w:cs="Arial"/>
                        <w:b/>
                        <w:bCs/>
                        <w:color w:val="000000"/>
                        <w:szCs w:val="36"/>
                      </w:rPr>
                    </w:pPr>
                  </w:p>
                  <w:p w:rsidR="00F0505C" w:rsidRPr="00CA5535" w:rsidRDefault="00F0505C" w:rsidP="00BC01D6">
                    <w:pPr>
                      <w:autoSpaceDE w:val="0"/>
                      <w:autoSpaceDN w:val="0"/>
                      <w:adjustRightInd w:val="0"/>
                      <w:jc w:val="center"/>
                      <w:rPr>
                        <w:rFonts w:ascii="Arial" w:hAnsi="Arial" w:cs="Arial"/>
                        <w:color w:val="000000"/>
                        <w:szCs w:val="36"/>
                      </w:rPr>
                    </w:pPr>
                    <w:r w:rsidRPr="00CA5535">
                      <w:rPr>
                        <w:rFonts w:ascii="Arial" w:hAnsi="Arial" w:cs="Arial"/>
                        <w:color w:val="000000"/>
                        <w:szCs w:val="36"/>
                      </w:rPr>
                      <w:t>Planning</w:t>
                    </w:r>
                  </w:p>
                  <w:p w:rsidR="00F0505C" w:rsidRPr="00CA5535" w:rsidRDefault="00F0505C" w:rsidP="00BC01D6">
                    <w:pPr>
                      <w:autoSpaceDE w:val="0"/>
                      <w:autoSpaceDN w:val="0"/>
                      <w:adjustRightInd w:val="0"/>
                      <w:jc w:val="center"/>
                      <w:rPr>
                        <w:rFonts w:ascii="Arial" w:hAnsi="Arial" w:cs="Arial"/>
                        <w:color w:val="000000"/>
                        <w:szCs w:val="36"/>
                      </w:rPr>
                    </w:pPr>
                    <w:r w:rsidRPr="00CA5535">
                      <w:rPr>
                        <w:rFonts w:ascii="Arial" w:hAnsi="Arial" w:cs="Arial"/>
                        <w:color w:val="000000"/>
                        <w:szCs w:val="36"/>
                      </w:rPr>
                      <w:t>Financing</w:t>
                    </w:r>
                  </w:p>
                  <w:p w:rsidR="00F0505C" w:rsidRPr="00CA5535" w:rsidRDefault="00F0505C" w:rsidP="00BC01D6">
                    <w:pPr>
                      <w:autoSpaceDE w:val="0"/>
                      <w:autoSpaceDN w:val="0"/>
                      <w:adjustRightInd w:val="0"/>
                      <w:jc w:val="center"/>
                      <w:rPr>
                        <w:rFonts w:ascii="Arial" w:hAnsi="Arial" w:cs="Arial"/>
                        <w:color w:val="000000"/>
                        <w:szCs w:val="36"/>
                      </w:rPr>
                    </w:pPr>
                    <w:r w:rsidRPr="00CA5535">
                      <w:rPr>
                        <w:rFonts w:ascii="Arial" w:hAnsi="Arial" w:cs="Arial"/>
                        <w:color w:val="000000"/>
                        <w:szCs w:val="36"/>
                      </w:rPr>
                      <w:t>Monitoring</w:t>
                    </w:r>
                  </w:p>
                  <w:p w:rsidR="00F0505C" w:rsidRPr="00CA5535" w:rsidRDefault="00F0505C" w:rsidP="00BC01D6">
                    <w:pPr>
                      <w:autoSpaceDE w:val="0"/>
                      <w:autoSpaceDN w:val="0"/>
                      <w:adjustRightInd w:val="0"/>
                      <w:jc w:val="center"/>
                      <w:rPr>
                        <w:rFonts w:ascii="Arial" w:hAnsi="Arial" w:cs="Arial"/>
                        <w:color w:val="000000"/>
                        <w:szCs w:val="36"/>
                      </w:rPr>
                    </w:pPr>
                    <w:r w:rsidRPr="00CA5535">
                      <w:rPr>
                        <w:rFonts w:ascii="Arial" w:hAnsi="Arial" w:cs="Arial"/>
                        <w:color w:val="000000"/>
                        <w:szCs w:val="36"/>
                      </w:rPr>
                      <w:t>Regulation</w:t>
                    </w:r>
                  </w:p>
                  <w:p w:rsidR="00F0505C" w:rsidRPr="00CA5535" w:rsidRDefault="00F0505C" w:rsidP="00BC01D6">
                    <w:pPr>
                      <w:autoSpaceDE w:val="0"/>
                      <w:autoSpaceDN w:val="0"/>
                      <w:adjustRightInd w:val="0"/>
                      <w:jc w:val="center"/>
                      <w:rPr>
                        <w:rFonts w:ascii="Arial" w:hAnsi="Arial" w:cs="Arial"/>
                        <w:color w:val="000000"/>
                        <w:szCs w:val="36"/>
                      </w:rPr>
                    </w:pPr>
                  </w:p>
                </w:txbxContent>
              </v:textbox>
            </v:rect>
            <v:rect id="_x0000_s1031" style="position:absolute;left:8948;top:3649;width:2168;height:747;mso-wrap-style:none;v-text-anchor:middle" fillcolor="#bbe0e3">
              <v:textbox inset="1.57481mm,.78739mm,1.57481mm,.78739mm">
                <w:txbxContent>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Effectiveness</w:t>
                    </w:r>
                  </w:p>
                </w:txbxContent>
              </v:textbox>
            </v:rect>
            <v:rect id="_x0000_s1032" style="position:absolute;left:11756;top:3696;width:2035;height:1028;v-text-anchor:middle" fillcolor="#bbe0e3">
              <v:textbox inset="1.57481mm,.78739mm,1.57481mm,.78739mm">
                <w:txbxContent>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Population</w:t>
                    </w:r>
                  </w:p>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Health</w:t>
                    </w:r>
                  </w:p>
                </w:txbxContent>
              </v:textbox>
            </v:rect>
            <v:rect id="_x0000_s1033" style="position:absolute;left:6768;top:5393;width:2906;height:2058;v-text-anchor:middle" fillcolor="#bbe0e3">
              <v:textbox inset="1.57481mm,.78739mm,1.57481mm,.78739mm">
                <w:txbxContent>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System Qualities</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Equity</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Efficiency</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Economy</w:t>
                    </w:r>
                  </w:p>
                  <w:p w:rsidR="00F0505C" w:rsidRPr="00CA5535" w:rsidRDefault="00F0505C" w:rsidP="00BC01D6">
                    <w:pPr>
                      <w:autoSpaceDE w:val="0"/>
                      <w:autoSpaceDN w:val="0"/>
                      <w:adjustRightInd w:val="0"/>
                      <w:jc w:val="center"/>
                      <w:rPr>
                        <w:rFonts w:ascii="Arial" w:hAnsi="Arial" w:cs="Arial"/>
                        <w:color w:val="000000"/>
                        <w:szCs w:val="36"/>
                      </w:rPr>
                    </w:pPr>
                  </w:p>
                </w:txbxContent>
              </v:textbox>
            </v:rect>
            <v:rect id="_x0000_s1034" style="position:absolute;left:10885;top:5241;width:3070;height:2643;v-text-anchor:middle" fillcolor="#bbe0e3">
              <v:textbox inset="1.57481mm,.78739mm,1.57481mm,.78739mm">
                <w:txbxContent>
                  <w:p w:rsidR="00F0505C" w:rsidRPr="00CA5535" w:rsidRDefault="00F0505C" w:rsidP="00BC01D6">
                    <w:pPr>
                      <w:autoSpaceDE w:val="0"/>
                      <w:autoSpaceDN w:val="0"/>
                      <w:adjustRightInd w:val="0"/>
                      <w:jc w:val="center"/>
                      <w:rPr>
                        <w:rFonts w:ascii="Arial" w:hAnsi="Arial" w:cs="Arial"/>
                        <w:b/>
                        <w:bCs/>
                        <w:color w:val="000000"/>
                        <w:szCs w:val="36"/>
                      </w:rPr>
                    </w:pPr>
                    <w:r w:rsidRPr="00CA5535">
                      <w:rPr>
                        <w:rFonts w:ascii="Arial" w:hAnsi="Arial" w:cs="Arial"/>
                        <w:b/>
                        <w:bCs/>
                        <w:color w:val="000000"/>
                        <w:szCs w:val="36"/>
                      </w:rPr>
                      <w:t>Moderating Factors</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Case Mix</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Social Capital</w:t>
                    </w:r>
                  </w:p>
                  <w:p w:rsidR="00F0505C" w:rsidRPr="00CA5535" w:rsidRDefault="00F0505C" w:rsidP="00BC01D6">
                    <w:pPr>
                      <w:numPr>
                        <w:ilvl w:val="0"/>
                        <w:numId w:val="1"/>
                      </w:numPr>
                      <w:autoSpaceDE w:val="0"/>
                      <w:autoSpaceDN w:val="0"/>
                      <w:adjustRightInd w:val="0"/>
                      <w:spacing w:after="0" w:line="240" w:lineRule="auto"/>
                      <w:jc w:val="center"/>
                      <w:rPr>
                        <w:rFonts w:ascii="Arial" w:hAnsi="Arial" w:cs="Arial"/>
                        <w:color w:val="000000"/>
                        <w:szCs w:val="36"/>
                      </w:rPr>
                    </w:pPr>
                    <w:r w:rsidRPr="00CA5535">
                      <w:rPr>
                        <w:rFonts w:ascii="Arial" w:hAnsi="Arial" w:cs="Arial"/>
                        <w:color w:val="000000"/>
                        <w:szCs w:val="36"/>
                      </w:rPr>
                      <w:t>Drinking/drug use</w:t>
                    </w:r>
                  </w:p>
                  <w:p w:rsidR="00F0505C" w:rsidRPr="00CA5535" w:rsidRDefault="00F0505C" w:rsidP="00BC01D6">
                    <w:pPr>
                      <w:autoSpaceDE w:val="0"/>
                      <w:autoSpaceDN w:val="0"/>
                      <w:adjustRightInd w:val="0"/>
                      <w:jc w:val="center"/>
                      <w:rPr>
                        <w:rFonts w:ascii="Arial" w:hAnsi="Arial" w:cs="Arial"/>
                        <w:color w:val="000000"/>
                        <w:szCs w:val="36"/>
                      </w:rPr>
                    </w:pPr>
                    <w:r w:rsidRPr="00CA5535">
                      <w:rPr>
                        <w:rFonts w:ascii="Arial" w:hAnsi="Arial" w:cs="Arial"/>
                        <w:color w:val="000000"/>
                        <w:szCs w:val="36"/>
                      </w:rPr>
                      <w:t>subcultures</w:t>
                    </w:r>
                  </w:p>
                </w:txbxContent>
              </v:textbox>
            </v:rect>
            <v:shape id="_x0000_s1035" type="#_x0000_t202" style="position:absolute;left:3135;top:8426;width:1261;height:804;mso-wrap-style:none;v-text-anchor:top-baseline" filled="f" fillcolor="#bbe0e3" stroked="f">
              <v:textbox style="mso-fit-shape-to-text:t" inset="1.57481mm,.78739mm,1.57481mm,.78739mm">
                <w:txbxContent>
                  <w:p w:rsidR="00F0505C" w:rsidRPr="00CA5535" w:rsidRDefault="00F0505C" w:rsidP="00BC01D6">
                    <w:pPr>
                      <w:autoSpaceDE w:val="0"/>
                      <w:autoSpaceDN w:val="0"/>
                      <w:adjustRightInd w:val="0"/>
                      <w:rPr>
                        <w:rFonts w:ascii="Arial" w:hAnsi="Arial" w:cs="Arial"/>
                        <w:color w:val="000000"/>
                        <w:szCs w:val="36"/>
                      </w:rPr>
                    </w:pPr>
                    <w:r w:rsidRPr="00CA5535">
                      <w:rPr>
                        <w:rFonts w:ascii="Arial" w:hAnsi="Arial" w:cs="Arial"/>
                        <w:color w:val="000000"/>
                        <w:szCs w:val="36"/>
                      </w:rPr>
                      <w:t>Policies</w:t>
                    </w:r>
                  </w:p>
                </w:txbxContent>
              </v:textbox>
            </v:shape>
            <v:shape id="_x0000_s1036" type="#_x0000_t202" style="position:absolute;left:5434;top:8428;width:3267;height:804;mso-wrap-style:none;v-text-anchor:top-baseline" filled="f" fillcolor="#bbe0e3" stroked="f">
              <v:textbox style="mso-fit-shape-to-text:t" inset="1.57481mm,.78739mm,1.57481mm,.78739mm">
                <w:txbxContent>
                  <w:p w:rsidR="00F0505C" w:rsidRPr="00CA5535" w:rsidRDefault="00F0505C" w:rsidP="00BC01D6">
                    <w:pPr>
                      <w:autoSpaceDE w:val="0"/>
                      <w:autoSpaceDN w:val="0"/>
                      <w:adjustRightInd w:val="0"/>
                      <w:rPr>
                        <w:rFonts w:ascii="Arial" w:hAnsi="Arial" w:cs="Arial"/>
                        <w:color w:val="000000"/>
                        <w:szCs w:val="36"/>
                      </w:rPr>
                    </w:pPr>
                    <w:r w:rsidRPr="00CA5535">
                      <w:rPr>
                        <w:rFonts w:ascii="Arial" w:hAnsi="Arial" w:cs="Arial"/>
                        <w:color w:val="000000"/>
                        <w:szCs w:val="36"/>
                      </w:rPr>
                      <w:t>System Characteristics</w:t>
                    </w:r>
                  </w:p>
                </w:txbxContent>
              </v:textbox>
            </v:shape>
            <v:shape id="_x0000_s1037" type="#_x0000_t202" style="position:absolute;left:9435;top:8426;width:2000;height:804;mso-wrap-style:none;v-text-anchor:top-baseline" filled="f" fillcolor="#bbe0e3" stroked="f">
              <v:textbox style="mso-fit-shape-to-text:t" inset="1.57481mm,.78739mm,1.57481mm,.78739mm">
                <w:txbxContent>
                  <w:p w:rsidR="00F0505C" w:rsidRPr="00CA5535" w:rsidRDefault="00F0505C" w:rsidP="00BC01D6">
                    <w:pPr>
                      <w:autoSpaceDE w:val="0"/>
                      <w:autoSpaceDN w:val="0"/>
                      <w:adjustRightInd w:val="0"/>
                      <w:rPr>
                        <w:rFonts w:ascii="Arial" w:hAnsi="Arial" w:cs="Arial"/>
                        <w:color w:val="000000"/>
                        <w:szCs w:val="36"/>
                      </w:rPr>
                    </w:pPr>
                    <w:r w:rsidRPr="00CA5535">
                      <w:rPr>
                        <w:rFonts w:ascii="Arial" w:hAnsi="Arial" w:cs="Arial"/>
                        <w:color w:val="000000"/>
                        <w:szCs w:val="36"/>
                      </w:rPr>
                      <w:t>Effectiveness</w:t>
                    </w:r>
                  </w:p>
                </w:txbxContent>
              </v:textbox>
            </v:shape>
            <v:shape id="_x0000_s1038" type="#_x0000_t202" style="position:absolute;left:11934;top:8426;width:2611;height:804;mso-wrap-style:none;v-text-anchor:top-baseline" filled="f" fillcolor="#bbe0e3" stroked="f">
              <v:textbox style="mso-fit-shape-to-text:t" inset="1.57481mm,.78739mm,1.57481mm,.78739mm">
                <w:txbxContent>
                  <w:p w:rsidR="00F0505C" w:rsidRPr="00CA5535" w:rsidRDefault="00F0505C" w:rsidP="00BC01D6">
                    <w:pPr>
                      <w:autoSpaceDE w:val="0"/>
                      <w:autoSpaceDN w:val="0"/>
                      <w:adjustRightInd w:val="0"/>
                      <w:rPr>
                        <w:rFonts w:ascii="Arial" w:hAnsi="Arial" w:cs="Arial"/>
                        <w:color w:val="000000"/>
                        <w:szCs w:val="36"/>
                      </w:rPr>
                    </w:pPr>
                    <w:r w:rsidRPr="00CA5535">
                      <w:rPr>
                        <w:rFonts w:ascii="Arial" w:hAnsi="Arial" w:cs="Arial"/>
                        <w:color w:val="000000"/>
                        <w:szCs w:val="36"/>
                      </w:rPr>
                      <w:t>Population Impact</w:t>
                    </w:r>
                  </w:p>
                </w:txbxContent>
              </v:textbox>
            </v:shape>
            <v:line id="_x0000_s1039" style="position:absolute" from="4556,8634" to="5356,8634">
              <v:stroke endarrow="block"/>
            </v:line>
            <v:line id="_x0000_s1040" style="position:absolute" from="8756,8634" to="9356,8634">
              <v:stroke endarrow="block"/>
            </v:line>
            <v:line id="_x0000_s1041" style="position:absolute" from="11456,8634" to="11956,8634">
              <v:stroke endarrow="block"/>
            </v:line>
            <v:line id="_x0000_s1042" style="position:absolute;flip:y" from="4356,2051" to="6456,2565">
              <v:stroke endarrow="block"/>
            </v:line>
            <v:line id="_x0000_s1043" style="position:absolute" from="6041,4147" to="6840,4971">
              <v:stroke endarrow="block"/>
            </v:line>
            <v:line id="_x0000_s1044" style="position:absolute" from="8705,2155" to="9305,3491">
              <v:stroke endarrow="block"/>
            </v:line>
            <v:line id="_x0000_s1045" style="position:absolute;flip:y" from="9456,4828" to="9656,5240">
              <v:stroke endarrow="block"/>
            </v:line>
            <v:line id="_x0000_s1046" style="position:absolute" from="11156,4211" to="11656,4211">
              <v:stroke endarrow="block"/>
            </v:line>
            <v:line id="_x0000_s1047" style="position:absolute;flip:x y" from="10756,4828" to="11156,5137">
              <v:stroke endarrow="block"/>
            </v:line>
            <v:line id="_x0000_s1048" style="position:absolute;flip:y" from="12656,4828" to="12756,5137">
              <v:stroke endarrow="block"/>
            </v:line>
            <v:line id="_x0000_s1049" style="position:absolute;flip:x" from="4588,8133" to="12389,8134"/>
            <v:line id="_x0000_s1050" style="position:absolute;flip:y" from="4588,7136" to="4588,8133">
              <v:stroke endarrow="block"/>
            </v:line>
            <v:line id="_x0000_s1051" style="position:absolute" from="12338,7884" to="12338,8133"/>
            <w10:anchorlock/>
          </v:group>
        </w:pict>
      </w:r>
    </w:p>
    <w:p w:rsidR="00F0505C" w:rsidRDefault="00F0505C" w:rsidP="00BC01D6">
      <w:r w:rsidRPr="00C357BE">
        <w:rPr>
          <w:lang w:val="fr-FR"/>
        </w:rPr>
        <w:br w:type="page"/>
      </w:r>
    </w:p>
    <w:p w:rsidR="00F0505C" w:rsidRDefault="00F0505C" w:rsidP="00BC01D6">
      <w:r>
        <w:pict>
          <v:shape id="_x0000_i1026" type="#_x0000_t75" style="width:5in;height:270pt">
            <v:imagedata r:id="rId5" o:title=""/>
          </v:shape>
        </w:pict>
      </w:r>
    </w:p>
    <w:p w:rsidR="00F0505C" w:rsidRPr="00891E7C" w:rsidRDefault="00F0505C" w:rsidP="00BC01D6">
      <w:pPr>
        <w:spacing w:line="360" w:lineRule="auto"/>
        <w:rPr>
          <w:b/>
        </w:rPr>
      </w:pPr>
      <w:r w:rsidDel="002E0CB5">
        <w:t xml:space="preserve"> </w:t>
      </w:r>
    </w:p>
    <w:p w:rsidR="00F0505C" w:rsidRDefault="00F0505C" w:rsidP="00BC01D6"/>
    <w:p w:rsidR="00F0505C" w:rsidRDefault="00F0505C" w:rsidP="00BC01D6">
      <w:r>
        <w:t xml:space="preserve"> </w:t>
      </w:r>
    </w:p>
    <w:p w:rsidR="00F0505C" w:rsidRPr="00C409A2" w:rsidRDefault="00F0505C" w:rsidP="00BC01D6">
      <w:pPr>
        <w:rPr>
          <w:lang w:val="fi-FI"/>
        </w:rPr>
      </w:pPr>
    </w:p>
    <w:p w:rsidR="00F0505C" w:rsidRPr="0009496E" w:rsidRDefault="00F0505C" w:rsidP="00BC01D6">
      <w:pPr>
        <w:ind w:firstLine="720"/>
        <w:jc w:val="both"/>
        <w:rPr>
          <w:rFonts w:ascii="Times New Roman" w:hAnsi="Times New Roman"/>
          <w:sz w:val="24"/>
          <w:szCs w:val="24"/>
        </w:rPr>
      </w:pPr>
    </w:p>
    <w:p w:rsidR="00F0505C" w:rsidRPr="0009496E" w:rsidRDefault="00F0505C">
      <w:pPr>
        <w:rPr>
          <w:rFonts w:ascii="Times New Roman" w:hAnsi="Times New Roman"/>
          <w:sz w:val="24"/>
          <w:szCs w:val="24"/>
        </w:rPr>
      </w:pPr>
    </w:p>
    <w:p w:rsidR="00F0505C" w:rsidRPr="0009496E" w:rsidRDefault="00F0505C">
      <w:pPr>
        <w:rPr>
          <w:rFonts w:ascii="Times New Roman" w:hAnsi="Times New Roman"/>
          <w:sz w:val="24"/>
          <w:szCs w:val="24"/>
        </w:rPr>
      </w:pPr>
    </w:p>
    <w:p w:rsidR="00F0505C" w:rsidRPr="0009496E" w:rsidRDefault="00F0505C">
      <w:pPr>
        <w:rPr>
          <w:rFonts w:ascii="Times New Roman" w:hAnsi="Times New Roman"/>
          <w:sz w:val="24"/>
          <w:szCs w:val="24"/>
        </w:rPr>
      </w:pPr>
    </w:p>
    <w:sectPr w:rsidR="00F0505C" w:rsidRPr="0009496E" w:rsidSect="003044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201F6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sz w:val="3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96E"/>
    <w:rsid w:val="0009496E"/>
    <w:rsid w:val="002E0CB5"/>
    <w:rsid w:val="003044FA"/>
    <w:rsid w:val="006F743B"/>
    <w:rsid w:val="00891E7C"/>
    <w:rsid w:val="009B541E"/>
    <w:rsid w:val="00A57592"/>
    <w:rsid w:val="00BC01D6"/>
    <w:rsid w:val="00C113BA"/>
    <w:rsid w:val="00C357BE"/>
    <w:rsid w:val="00C409A2"/>
    <w:rsid w:val="00CA5535"/>
    <w:rsid w:val="00D0644D"/>
    <w:rsid w:val="00EF2495"/>
    <w:rsid w:val="00F0505C"/>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FA"/>
    <w:pPr>
      <w:spacing w:after="200" w:line="276" w:lineRule="auto"/>
    </w:pPr>
    <w:rPr>
      <w:lang w:val="en-US" w:eastAsia="en-US"/>
    </w:rPr>
  </w:style>
  <w:style w:type="paragraph" w:styleId="Heading2">
    <w:name w:val="heading 2"/>
    <w:basedOn w:val="Normal"/>
    <w:next w:val="Normal"/>
    <w:link w:val="Heading2Char"/>
    <w:uiPriority w:val="99"/>
    <w:qFormat/>
    <w:rsid w:val="0009496E"/>
    <w:pPr>
      <w:widowControl w:val="0"/>
      <w:autoSpaceDE w:val="0"/>
      <w:autoSpaceDN w:val="0"/>
      <w:adjustRightInd w:val="0"/>
      <w:spacing w:after="0" w:line="240" w:lineRule="auto"/>
      <w:ind w:left="270" w:hanging="270"/>
      <w:outlineLvl w:val="1"/>
    </w:pPr>
    <w:rPr>
      <w:rFonts w:ascii="Times New Roman" w:eastAsia="Times New Roman" w:hAnsi="Times New Roman"/>
      <w:shadow/>
      <w:sz w:val="32"/>
      <w:szCs w:val="32"/>
    </w:rPr>
  </w:style>
  <w:style w:type="paragraph" w:styleId="Heading3">
    <w:name w:val="heading 3"/>
    <w:basedOn w:val="Normal"/>
    <w:next w:val="Normal"/>
    <w:link w:val="Heading3Char"/>
    <w:uiPriority w:val="99"/>
    <w:qFormat/>
    <w:rsid w:val="0009496E"/>
    <w:pPr>
      <w:keepNext/>
      <w:spacing w:before="240" w:after="60" w:line="240" w:lineRule="auto"/>
      <w:outlineLvl w:val="2"/>
    </w:pPr>
    <w:rPr>
      <w:rFonts w:ascii="Arial" w:eastAsia="Times New Roman"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9496E"/>
    <w:rPr>
      <w:rFonts w:ascii="Times New Roman" w:hAnsi="Times New Roman" w:cs="Times New Roman"/>
      <w:shadow/>
      <w:sz w:val="32"/>
      <w:szCs w:val="32"/>
    </w:rPr>
  </w:style>
  <w:style w:type="character" w:customStyle="1" w:styleId="Heading3Char">
    <w:name w:val="Heading 3 Char"/>
    <w:basedOn w:val="DefaultParagraphFont"/>
    <w:link w:val="Heading3"/>
    <w:uiPriority w:val="99"/>
    <w:locked/>
    <w:rsid w:val="0009496E"/>
    <w:rPr>
      <w:rFonts w:ascii="Arial" w:hAnsi="Arial" w:cs="Arial"/>
      <w:b/>
      <w:bCs/>
      <w:sz w:val="26"/>
      <w:szCs w:val="26"/>
      <w:lang w:val="en-GB"/>
    </w:rPr>
  </w:style>
</w:styles>
</file>

<file path=word/webSettings.xml><?xml version="1.0" encoding="utf-8"?>
<w:webSettings xmlns:r="http://schemas.openxmlformats.org/officeDocument/2006/relationships" xmlns:w="http://schemas.openxmlformats.org/wordprocessingml/2006/main">
  <w:divs>
    <w:div w:id="1384331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578</Words>
  <Characters>3066</Characters>
  <Application>Microsoft Office Outlook</Application>
  <DocSecurity>0</DocSecurity>
  <Lines>0</Lines>
  <Paragraphs>0</Paragraphs>
  <ScaleCrop>false</ScaleCrop>
  <Company>University of Connecticut Health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ideas for KBS special workshop on treatment systems</dc:title>
  <dc:subject/>
  <dc:creator>agadmin</dc:creator>
  <cp:keywords/>
  <dc:description/>
  <cp:lastModifiedBy>sus_ness</cp:lastModifiedBy>
  <cp:revision>2</cp:revision>
  <dcterms:created xsi:type="dcterms:W3CDTF">2010-05-29T07:30:00Z</dcterms:created>
  <dcterms:modified xsi:type="dcterms:W3CDTF">2010-05-29T07:30:00Z</dcterms:modified>
</cp:coreProperties>
</file>