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D" w:rsidRDefault="004023DD" w:rsidP="007B1DC3">
      <w:pPr>
        <w:ind w:left="-196"/>
        <w:rPr>
          <w:b/>
          <w:bCs/>
          <w:sz w:val="32"/>
          <w:szCs w:val="32"/>
        </w:rPr>
      </w:pPr>
      <w:r w:rsidRPr="007B1DC3">
        <w:rPr>
          <w:b/>
          <w:bCs/>
          <w:sz w:val="32"/>
          <w:szCs w:val="32"/>
        </w:rPr>
        <w:t>Application form for the Ole-Jorgen Skog Award of 2017</w:t>
      </w:r>
    </w:p>
    <w:tbl>
      <w:tblPr>
        <w:tblpPr w:leftFromText="180" w:rightFromText="180" w:vertAnchor="text" w:tblpX="-214"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93"/>
        <w:gridCol w:w="1893"/>
        <w:gridCol w:w="1742"/>
      </w:tblGrid>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First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Family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Affiliation/employment:</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Mailing address:</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Telephone:</w:t>
            </w:r>
            <w:r w:rsidR="007B1DC3">
              <w:rPr>
                <w:lang w:val="en-AU"/>
              </w:rPr>
              <w:t xml:space="preserve"> </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E-mail:</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4023DD" w:rsidRDefault="004023DD" w:rsidP="007B1DC3">
            <w:pPr>
              <w:spacing w:before="120" w:after="120"/>
              <w:rPr>
                <w:b/>
                <w:vertAlign w:val="subscript"/>
                <w:lang w:val="en-AU"/>
              </w:rPr>
            </w:pP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Master student</w:t>
            </w: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student</w:t>
            </w:r>
          </w:p>
        </w:tc>
        <w:tc>
          <w:tcPr>
            <w:tcW w:w="1742"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degree</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b/>
                <w:lang w:val="en-AU"/>
              </w:rPr>
              <w:t>Academic degree:</w:t>
            </w: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742"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lang w:val="en-AU"/>
              </w:rPr>
              <w:t>If doctoral degree – please provide the exact date on your diploma</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How long have you been active in social and epidemiological alcohol research?</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Please describe your career in alcohol research to date in 100 words or less</w:t>
            </w:r>
          </w:p>
        </w:tc>
        <w:tc>
          <w:tcPr>
            <w:tcW w:w="5528" w:type="dxa"/>
            <w:gridSpan w:val="3"/>
            <w:tcBorders>
              <w:top w:val="single" w:sz="4" w:space="0" w:color="auto"/>
              <w:left w:val="nil"/>
              <w:bottom w:val="single" w:sz="4" w:space="0" w:color="auto"/>
              <w:right w:val="nil"/>
            </w:tcBorders>
            <w:vAlign w:val="bottom"/>
          </w:tcPr>
          <w:p w:rsidR="007B1DC3" w:rsidRPr="007B1DC3" w:rsidRDefault="007B1DC3" w:rsidP="007B1DC3">
            <w:pPr>
              <w:spacing w:before="40" w:after="40"/>
              <w:rPr>
                <w:lang w:val="en-AU"/>
              </w:rPr>
            </w:pPr>
          </w:p>
        </w:tc>
      </w:tr>
      <w:tr w:rsidR="004023DD" w:rsidRPr="007B1DC3" w:rsidTr="007B1DC3">
        <w:trPr>
          <w:gridAfter w:val="3"/>
          <w:wAfter w:w="5528" w:type="dxa"/>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Title of paper:</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Author(s)*:</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spacing w:before="120"/>
              <w:rPr>
                <w:lang w:val="en-AU"/>
              </w:rPr>
            </w:pPr>
            <w:r w:rsidRPr="007B1DC3">
              <w:rPr>
                <w:lang w:val="en-AU"/>
              </w:rPr>
              <w:t>*If there is more than one author, please provide a statement of each author’s contribution on the front of the paper</w:t>
            </w: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rPr>
                <w:lang w:val="en-AU"/>
              </w:rPr>
            </w:pPr>
            <w:r w:rsidRPr="007B1DC3">
              <w:rPr>
                <w:lang w:val="en-AU"/>
              </w:rPr>
              <w:t>I hereby declare that I am the first author of this paper and that it has not been submitted for publication:</w:t>
            </w:r>
          </w:p>
        </w:tc>
      </w:tr>
      <w:tr w:rsidR="004023DD" w:rsidRPr="004023DD" w:rsidTr="007B1DC3">
        <w:trPr>
          <w:cantSplit/>
        </w:trPr>
        <w:tc>
          <w:tcPr>
            <w:tcW w:w="9426" w:type="dxa"/>
            <w:gridSpan w:val="4"/>
            <w:tcBorders>
              <w:top w:val="nil"/>
              <w:left w:val="nil"/>
              <w:bottom w:val="nil"/>
              <w:right w:val="nil"/>
            </w:tcBorders>
            <w:vAlign w:val="bottom"/>
          </w:tcPr>
          <w:p w:rsidR="004023DD" w:rsidRPr="007B1DC3" w:rsidRDefault="004023DD" w:rsidP="007B1DC3">
            <w:pPr>
              <w:rPr>
                <w:b/>
                <w:lang w:val="en-AU"/>
              </w:rPr>
            </w:pPr>
          </w:p>
        </w:tc>
      </w:tr>
      <w:tr w:rsidR="004023DD" w:rsidRPr="004023DD" w:rsidTr="007B1DC3">
        <w:trPr>
          <w:cantSplit/>
        </w:trPr>
        <w:tc>
          <w:tcPr>
            <w:tcW w:w="9426" w:type="dxa"/>
            <w:gridSpan w:val="4"/>
            <w:tcBorders>
              <w:top w:val="nil"/>
              <w:left w:val="nil"/>
              <w:bottom w:val="dashed" w:sz="4" w:space="0" w:color="auto"/>
              <w:right w:val="nil"/>
            </w:tcBorders>
            <w:vAlign w:val="bottom"/>
          </w:tcPr>
          <w:p w:rsidR="004023DD" w:rsidRPr="007B1DC3" w:rsidRDefault="004023DD" w:rsidP="007B1DC3">
            <w:pPr>
              <w:tabs>
                <w:tab w:val="left" w:pos="4536"/>
              </w:tabs>
              <w:rPr>
                <w:b/>
                <w:lang w:val="en-AU"/>
              </w:rPr>
            </w:pPr>
            <w:r w:rsidRPr="007B1DC3">
              <w:rPr>
                <w:b/>
                <w:lang w:val="en-AU"/>
              </w:rPr>
              <w:t>Signature:</w:t>
            </w:r>
            <w:r w:rsidRPr="007B1DC3">
              <w:rPr>
                <w:b/>
                <w:lang w:val="da-DK"/>
              </w:rPr>
              <w:t xml:space="preserve"> </w:t>
            </w:r>
            <w:r w:rsidRPr="007B1DC3">
              <w:rPr>
                <w:lang w:val="en-AU"/>
              </w:rPr>
              <w:tab/>
            </w:r>
            <w:r w:rsidRPr="007B1DC3">
              <w:rPr>
                <w:b/>
                <w:lang w:val="en-AU"/>
              </w:rPr>
              <w:t xml:space="preserve">Date: </w:t>
            </w:r>
          </w:p>
        </w:tc>
      </w:tr>
    </w:tbl>
    <w:p w:rsidR="007B1DC3" w:rsidRDefault="007B1DC3" w:rsidP="007B1DC3"/>
    <w:p w:rsidR="007B1DC3" w:rsidRDefault="007B1DC3">
      <w:r>
        <w:br w:type="page"/>
      </w:r>
    </w:p>
    <w:p w:rsidR="007B1DC3" w:rsidRDefault="007B1DC3" w:rsidP="007B1DC3">
      <w:pPr>
        <w:pStyle w:val="Titre1"/>
        <w:pBdr>
          <w:bottom w:val="single" w:sz="6" w:space="3" w:color="002060"/>
        </w:pBdr>
        <w:spacing w:before="0" w:after="225"/>
        <w:ind w:right="105"/>
        <w:rPr>
          <w:rFonts w:ascii="Arial" w:hAnsi="Arial" w:cs="Arial"/>
          <w:color w:val="002060"/>
          <w:sz w:val="39"/>
          <w:szCs w:val="39"/>
        </w:rPr>
      </w:pPr>
      <w:r>
        <w:rPr>
          <w:rFonts w:ascii="Arial" w:hAnsi="Arial" w:cs="Arial"/>
          <w:color w:val="002060"/>
          <w:sz w:val="39"/>
          <w:szCs w:val="39"/>
        </w:rPr>
        <w:lastRenderedPageBreak/>
        <w:t>Application for Ole-</w:t>
      </w:r>
      <w:proofErr w:type="spellStart"/>
      <w:r>
        <w:rPr>
          <w:rFonts w:ascii="Arial" w:hAnsi="Arial" w:cs="Arial"/>
          <w:color w:val="002060"/>
          <w:sz w:val="39"/>
          <w:szCs w:val="39"/>
        </w:rPr>
        <w:t>Jørgen</w:t>
      </w:r>
      <w:proofErr w:type="spellEnd"/>
      <w:r>
        <w:rPr>
          <w:rFonts w:ascii="Arial" w:hAnsi="Arial" w:cs="Arial"/>
          <w:color w:val="002060"/>
          <w:sz w:val="39"/>
          <w:szCs w:val="39"/>
        </w:rPr>
        <w:t xml:space="preserve"> Skog Award</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deadline for applications for the 2017 OJS Award is</w:t>
      </w:r>
      <w:r w:rsidRPr="007B1DC3">
        <w:rPr>
          <w:rStyle w:val="apple-converted-space"/>
          <w:rFonts w:ascii="Arial" w:hAnsi="Arial" w:cs="Arial"/>
          <w:color w:val="000000"/>
          <w:sz w:val="21"/>
          <w:szCs w:val="21"/>
          <w:lang w:val="en-US"/>
        </w:rPr>
        <w:t> </w:t>
      </w:r>
      <w:r w:rsidRPr="007B1DC3">
        <w:rPr>
          <w:rStyle w:val="lev"/>
          <w:rFonts w:ascii="Arial" w:eastAsiaTheme="majorEastAsia" w:hAnsi="Arial" w:cs="Arial"/>
          <w:color w:val="000000"/>
          <w:sz w:val="21"/>
          <w:szCs w:val="21"/>
          <w:lang w:val="en-US"/>
        </w:rPr>
        <w:t>May 1, 2017</w:t>
      </w:r>
      <w:r w:rsidRPr="007B1DC3">
        <w:rPr>
          <w:rFonts w:ascii="Arial" w:hAnsi="Arial" w:cs="Arial"/>
          <w:color w:val="000000"/>
          <w:sz w:val="21"/>
          <w:szCs w:val="21"/>
          <w:lang w:val="en-US"/>
        </w:rPr>
        <w:t>. Please read the eligibility criteria and instructions below.</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application form is available here [insert link to page on website]. Please send your form, together with your paper, to the Chair of the Award Committee before May 1, 2017:</w:t>
      </w:r>
      <w:r w:rsidRPr="007B1DC3">
        <w:rPr>
          <w:rStyle w:val="apple-converted-space"/>
          <w:rFonts w:ascii="Arial" w:hAnsi="Arial" w:cs="Arial"/>
          <w:color w:val="000000"/>
          <w:sz w:val="21"/>
          <w:szCs w:val="21"/>
          <w:lang w:val="en-US"/>
        </w:rPr>
        <w:t> </w:t>
      </w:r>
      <w:hyperlink r:id="rId6" w:history="1">
        <w:r w:rsidRPr="007B1DC3">
          <w:rPr>
            <w:rStyle w:val="Lienhypertexte"/>
            <w:rFonts w:ascii="Arial" w:hAnsi="Arial" w:cs="Arial"/>
            <w:color w:val="002060"/>
            <w:sz w:val="21"/>
            <w:szCs w:val="21"/>
            <w:lang w:val="en-US"/>
          </w:rPr>
          <w:t>c.r.angus@sheffield.ac.uk</w:t>
        </w:r>
      </w:hyperlink>
      <w:r w:rsidRPr="007B1DC3">
        <w:rPr>
          <w:rStyle w:val="apple-converted-space"/>
          <w:rFonts w:ascii="Arial" w:hAnsi="Arial" w:cs="Arial"/>
          <w:color w:val="000000"/>
          <w:sz w:val="21"/>
          <w:szCs w:val="21"/>
          <w:lang w:val="en-US"/>
        </w:rPr>
        <w:t> </w:t>
      </w:r>
      <w:r w:rsidRPr="007B1DC3">
        <w:rPr>
          <w:rFonts w:ascii="Arial" w:hAnsi="Arial" w:cs="Arial"/>
          <w:color w:val="000000"/>
          <w:sz w:val="21"/>
          <w:szCs w:val="21"/>
          <w:lang w:val="en-US"/>
        </w:rPr>
        <w:t>.</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 xml:space="preserve">The </w:t>
      </w:r>
      <w:proofErr w:type="spellStart"/>
      <w:r w:rsidRPr="007B1DC3">
        <w:rPr>
          <w:rFonts w:ascii="Arial" w:hAnsi="Arial" w:cs="Arial"/>
          <w:color w:val="000000"/>
          <w:sz w:val="21"/>
          <w:szCs w:val="21"/>
          <w:lang w:val="en-US"/>
        </w:rPr>
        <w:t>Kettil</w:t>
      </w:r>
      <w:proofErr w:type="spellEnd"/>
      <w:r w:rsidRPr="007B1DC3">
        <w:rPr>
          <w:rFonts w:ascii="Arial" w:hAnsi="Arial" w:cs="Arial"/>
          <w:color w:val="000000"/>
          <w:sz w:val="21"/>
          <w:szCs w:val="21"/>
          <w:lang w:val="en-US"/>
        </w:rPr>
        <w:t xml:space="preserve"> </w:t>
      </w:r>
      <w:proofErr w:type="spellStart"/>
      <w:r w:rsidRPr="007B1DC3">
        <w:rPr>
          <w:rFonts w:ascii="Arial" w:hAnsi="Arial" w:cs="Arial"/>
          <w:color w:val="000000"/>
          <w:sz w:val="21"/>
          <w:szCs w:val="21"/>
          <w:lang w:val="en-US"/>
        </w:rPr>
        <w:t>Bruun</w:t>
      </w:r>
      <w:proofErr w:type="spellEnd"/>
      <w:r w:rsidRPr="007B1DC3">
        <w:rPr>
          <w:rFonts w:ascii="Arial" w:hAnsi="Arial" w:cs="Arial"/>
          <w:color w:val="000000"/>
          <w:sz w:val="21"/>
          <w:szCs w:val="21"/>
          <w:lang w:val="en-US"/>
        </w:rPr>
        <w:t xml:space="preserve"> Society is an international and multidisciplinary society, aiming to promote social and epidemiological research which fosters comparative understanding of the social aspects of alcohol problems in different countries and across different sub-populations.</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purpose of the Ole-</w:t>
      </w:r>
      <w:proofErr w:type="spellStart"/>
      <w:r w:rsidRPr="007B1DC3">
        <w:rPr>
          <w:rFonts w:ascii="Arial" w:hAnsi="Arial" w:cs="Arial"/>
          <w:color w:val="000000"/>
          <w:sz w:val="21"/>
          <w:szCs w:val="21"/>
          <w:lang w:val="en-US"/>
        </w:rPr>
        <w:t>Jørgen</w:t>
      </w:r>
      <w:proofErr w:type="spellEnd"/>
      <w:r w:rsidRPr="007B1DC3">
        <w:rPr>
          <w:rFonts w:ascii="Arial" w:hAnsi="Arial" w:cs="Arial"/>
          <w:color w:val="000000"/>
          <w:sz w:val="21"/>
          <w:szCs w:val="21"/>
          <w:lang w:val="en-US"/>
        </w:rPr>
        <w:t xml:space="preserve"> Skog Award for Early Career Scientist is to recognize the excellence of the papers presented by early career scientists at the KBS Annual Symposium held each year in early June. The award is a cash prize of 250 Euros, two years membership of the </w:t>
      </w:r>
      <w:proofErr w:type="spellStart"/>
      <w:r w:rsidRPr="007B1DC3">
        <w:rPr>
          <w:rFonts w:ascii="Arial" w:hAnsi="Arial" w:cs="Arial"/>
          <w:color w:val="000000"/>
          <w:sz w:val="21"/>
          <w:szCs w:val="21"/>
          <w:lang w:val="en-US"/>
        </w:rPr>
        <w:t>Kettil</w:t>
      </w:r>
      <w:proofErr w:type="spellEnd"/>
      <w:r w:rsidRPr="007B1DC3">
        <w:rPr>
          <w:rFonts w:ascii="Arial" w:hAnsi="Arial" w:cs="Arial"/>
          <w:color w:val="000000"/>
          <w:sz w:val="21"/>
          <w:szCs w:val="21"/>
          <w:lang w:val="en-US"/>
        </w:rPr>
        <w:t xml:space="preserve"> </w:t>
      </w:r>
      <w:proofErr w:type="spellStart"/>
      <w:r w:rsidRPr="007B1DC3">
        <w:rPr>
          <w:rFonts w:ascii="Arial" w:hAnsi="Arial" w:cs="Arial"/>
          <w:color w:val="000000"/>
          <w:sz w:val="21"/>
          <w:szCs w:val="21"/>
          <w:lang w:val="en-US"/>
        </w:rPr>
        <w:t>Bruun</w:t>
      </w:r>
      <w:proofErr w:type="spellEnd"/>
      <w:r w:rsidRPr="007B1DC3">
        <w:rPr>
          <w:rFonts w:ascii="Arial" w:hAnsi="Arial" w:cs="Arial"/>
          <w:color w:val="000000"/>
          <w:sz w:val="21"/>
          <w:szCs w:val="21"/>
          <w:lang w:val="en-US"/>
        </w:rPr>
        <w:t xml:space="preserve"> Society, and a certificate.</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best paper presented by an early career scientist (no more than 5 years in alcohol research) will be selected by a scientific committee, based on its contribution to advancing the knowledge in alcohol research and on its theoretical and methodological quality.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winner will be announced and the award presented at the Social Dinner on Thursday evening, June 8, 2016.</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Please read the eligibility and evaluation criteria, below, and ensure that you submit your paper along with the application form. Late submissions will be ineligible.</w:t>
      </w:r>
    </w:p>
    <w:p w:rsidR="007B1DC3" w:rsidRDefault="007B1DC3" w:rsidP="007B1DC3">
      <w:pPr>
        <w:pStyle w:val="Titre2"/>
        <w:spacing w:before="0"/>
        <w:ind w:right="105"/>
        <w:rPr>
          <w:rFonts w:ascii="Arial" w:hAnsi="Arial" w:cs="Arial"/>
          <w:color w:val="000000"/>
          <w:sz w:val="33"/>
          <w:szCs w:val="33"/>
        </w:rPr>
      </w:pPr>
      <w:r>
        <w:rPr>
          <w:rFonts w:ascii="Arial" w:hAnsi="Arial" w:cs="Arial"/>
          <w:color w:val="000000"/>
          <w:sz w:val="33"/>
          <w:szCs w:val="33"/>
        </w:rPr>
        <w:t>Eligibility: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To be considered for the award, applicants must:</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students studying for their masters or doctoral degree (with no more than 5 years in alcohol research) OR early career scientists whose postgraduate degree was recently awarded (i.e., again with no more than 5 years in alcohol research) OR early career scientists without a postgraduate degree with less than 5 years in alcohol research;</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presenting a paper as the first author;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provide a statement describing the contributions of each author on the front page of the paper;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not have submitted the paper to a peer-review journal; and</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proofErr w:type="gramStart"/>
      <w:r>
        <w:rPr>
          <w:rFonts w:ascii="Arial" w:hAnsi="Arial" w:cs="Arial"/>
          <w:color w:val="000000"/>
          <w:sz w:val="21"/>
          <w:szCs w:val="21"/>
        </w:rPr>
        <w:t>submit</w:t>
      </w:r>
      <w:proofErr w:type="gramEnd"/>
      <w:r>
        <w:rPr>
          <w:rFonts w:ascii="Arial" w:hAnsi="Arial" w:cs="Arial"/>
          <w:color w:val="000000"/>
          <w:sz w:val="21"/>
          <w:szCs w:val="21"/>
        </w:rPr>
        <w:t xml:space="preserve"> the paper and application form by the due date.</w:t>
      </w:r>
    </w:p>
    <w:p w:rsidR="007B1DC3" w:rsidRDefault="007B1DC3">
      <w:pPr>
        <w:rPr>
          <w:rFonts w:ascii="Arial" w:eastAsiaTheme="majorEastAsia" w:hAnsi="Arial" w:cs="Arial"/>
          <w:b/>
          <w:bCs/>
          <w:color w:val="000000"/>
          <w:sz w:val="33"/>
          <w:szCs w:val="33"/>
        </w:rPr>
      </w:pPr>
      <w:r>
        <w:rPr>
          <w:rFonts w:ascii="Arial" w:hAnsi="Arial" w:cs="Arial"/>
          <w:color w:val="000000"/>
          <w:sz w:val="33"/>
          <w:szCs w:val="33"/>
        </w:rPr>
        <w:br w:type="page"/>
      </w:r>
    </w:p>
    <w:p w:rsidR="007B1DC3" w:rsidRDefault="007B1DC3" w:rsidP="007B1DC3">
      <w:pPr>
        <w:pStyle w:val="Titre2"/>
        <w:spacing w:before="0"/>
        <w:ind w:right="105"/>
        <w:rPr>
          <w:rFonts w:ascii="Arial" w:hAnsi="Arial" w:cs="Arial"/>
          <w:color w:val="000000"/>
          <w:sz w:val="33"/>
          <w:szCs w:val="33"/>
        </w:rPr>
      </w:pPr>
      <w:bookmarkStart w:id="0" w:name="_GoBack"/>
      <w:bookmarkEnd w:id="0"/>
      <w:r>
        <w:rPr>
          <w:rFonts w:ascii="Arial" w:hAnsi="Arial" w:cs="Arial"/>
          <w:color w:val="000000"/>
          <w:sz w:val="33"/>
          <w:szCs w:val="33"/>
        </w:rPr>
        <w:lastRenderedPageBreak/>
        <w:t>Evaluation criteria:</w:t>
      </w:r>
    </w:p>
    <w:p w:rsidR="007B1DC3" w:rsidRDefault="007B1DC3" w:rsidP="007B1DC3">
      <w:pPr>
        <w:pStyle w:val="NormalWeb"/>
        <w:spacing w:line="273" w:lineRule="atLeast"/>
        <w:ind w:right="105"/>
        <w:rPr>
          <w:rFonts w:ascii="Arial" w:hAnsi="Arial" w:cs="Arial"/>
          <w:color w:val="000000"/>
          <w:sz w:val="21"/>
          <w:szCs w:val="21"/>
        </w:rPr>
      </w:pPr>
      <w:r w:rsidRPr="007B1DC3">
        <w:rPr>
          <w:rFonts w:ascii="Arial" w:hAnsi="Arial" w:cs="Arial"/>
          <w:color w:val="000000"/>
          <w:sz w:val="21"/>
          <w:szCs w:val="21"/>
          <w:lang w:val="en-US"/>
        </w:rPr>
        <w:t xml:space="preserve">Approximately equal weight will be given to each of the three criteria. </w:t>
      </w:r>
      <w:proofErr w:type="spellStart"/>
      <w:r>
        <w:rPr>
          <w:rFonts w:ascii="Arial" w:hAnsi="Arial" w:cs="Arial"/>
          <w:color w:val="000000"/>
          <w:sz w:val="21"/>
          <w:szCs w:val="21"/>
        </w:rPr>
        <w:t>Please</w:t>
      </w:r>
      <w:proofErr w:type="spellEnd"/>
      <w:r>
        <w:rPr>
          <w:rFonts w:ascii="Arial" w:hAnsi="Arial" w:cs="Arial"/>
          <w:color w:val="000000"/>
          <w:sz w:val="21"/>
          <w:szCs w:val="21"/>
        </w:rPr>
        <w:t xml:space="preserve"> note the </w:t>
      </w:r>
      <w:proofErr w:type="spellStart"/>
      <w:r>
        <w:rPr>
          <w:rFonts w:ascii="Arial" w:hAnsi="Arial" w:cs="Arial"/>
          <w:color w:val="000000"/>
          <w:sz w:val="21"/>
          <w:szCs w:val="21"/>
        </w:rPr>
        <w:t>descriptors</w:t>
      </w:r>
      <w:proofErr w:type="spellEnd"/>
      <w:r>
        <w:rPr>
          <w:rFonts w:ascii="Arial" w:hAnsi="Arial" w:cs="Arial"/>
          <w:color w:val="000000"/>
          <w:sz w:val="21"/>
          <w:szCs w:val="21"/>
        </w:rPr>
        <w:t xml:space="preserve"> </w:t>
      </w:r>
      <w:proofErr w:type="spellStart"/>
      <w:r>
        <w:rPr>
          <w:rFonts w:ascii="Arial" w:hAnsi="Arial" w:cs="Arial"/>
          <w:color w:val="000000"/>
          <w:sz w:val="21"/>
          <w:szCs w:val="21"/>
        </w:rPr>
        <w:t>under</w:t>
      </w:r>
      <w:proofErr w:type="spellEnd"/>
      <w:r>
        <w:rPr>
          <w:rFonts w:ascii="Arial" w:hAnsi="Arial" w:cs="Arial"/>
          <w:color w:val="000000"/>
          <w:sz w:val="21"/>
          <w:szCs w:val="21"/>
        </w:rPr>
        <w:t xml:space="preserve"> </w:t>
      </w:r>
      <w:proofErr w:type="spellStart"/>
      <w:r>
        <w:rPr>
          <w:rFonts w:ascii="Arial" w:hAnsi="Arial" w:cs="Arial"/>
          <w:color w:val="000000"/>
          <w:sz w:val="21"/>
          <w:szCs w:val="21"/>
        </w:rPr>
        <w:t>each</w:t>
      </w:r>
      <w:proofErr w:type="spellEnd"/>
      <w:r>
        <w:rPr>
          <w:rFonts w:ascii="Arial" w:hAnsi="Arial" w:cs="Arial"/>
          <w:color w:val="000000"/>
          <w:sz w:val="21"/>
          <w:szCs w:val="21"/>
        </w:rPr>
        <w:t xml:space="preserve"> </w:t>
      </w:r>
      <w:proofErr w:type="spellStart"/>
      <w:r>
        <w:rPr>
          <w:rFonts w:ascii="Arial" w:hAnsi="Arial" w:cs="Arial"/>
          <w:color w:val="000000"/>
          <w:sz w:val="21"/>
          <w:szCs w:val="21"/>
        </w:rPr>
        <w:t>heading</w:t>
      </w:r>
      <w:proofErr w:type="spellEnd"/>
      <w:r>
        <w:rPr>
          <w:rFonts w:ascii="Arial" w:hAnsi="Arial" w:cs="Arial"/>
          <w:color w:val="000000"/>
          <w:sz w:val="21"/>
          <w:szCs w:val="21"/>
        </w:rPr>
        <w:t>.</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1. Significance and innovation</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addresses an issue relevant to "social, epidemiological, and cross-cultural research on alcohol use"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reports findings that contribute to the research discipline and/or will improve public policy, health promotion or clinical practice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will probably result in an influential publication</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2. Scientific merit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the rationale for the study is well developed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objectives are clearly defined and coherent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methods are appropriate</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analyses are well executed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results are interpreted appropriately</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3. Quality of presentation</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paper is well structured and within the page limits (16, single-spaced including tables, figures and references)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abstract accurately and succinctly describes the study in &lt;250 words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introduction covers the relevant literature and presents a rationale for the study</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tables and figures are clear and informative and do not overlap with the text</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discussion provides a brief summary of the main findings, a complete and balanced account of the limitations and strengths of the study, and a comparison with other relevant studies</w:t>
      </w:r>
    </w:p>
    <w:p w:rsidR="004023DD"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A list of previous winners is available at:</w:t>
      </w:r>
      <w:r w:rsidRPr="007B1DC3">
        <w:rPr>
          <w:rStyle w:val="apple-converted-space"/>
          <w:rFonts w:ascii="Arial" w:hAnsi="Arial" w:cs="Arial"/>
          <w:color w:val="000000"/>
          <w:sz w:val="21"/>
          <w:szCs w:val="21"/>
          <w:lang w:val="en-US"/>
        </w:rPr>
        <w:t> </w:t>
      </w:r>
      <w:hyperlink r:id="rId7" w:tgtFrame="_blank" w:history="1">
        <w:r w:rsidRPr="007B1DC3">
          <w:rPr>
            <w:rStyle w:val="Lienhypertexte"/>
            <w:rFonts w:ascii="Arial" w:hAnsi="Arial" w:cs="Arial"/>
            <w:color w:val="002060"/>
            <w:sz w:val="21"/>
            <w:szCs w:val="21"/>
            <w:lang w:val="en-US"/>
          </w:rPr>
          <w:t>http://www.kettilbruun.org/ole-jorgen-skog-award</w:t>
        </w:r>
      </w:hyperlink>
      <w:r w:rsidRPr="007B1DC3">
        <w:rPr>
          <w:rFonts w:ascii="Arial" w:hAnsi="Arial" w:cs="Arial"/>
          <w:color w:val="000000"/>
          <w:sz w:val="21"/>
          <w:szCs w:val="21"/>
          <w:lang w:val="en-US"/>
        </w:rPr>
        <w:t>/</w:t>
      </w:r>
    </w:p>
    <w:sectPr w:rsidR="004023DD" w:rsidRPr="007B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2B8"/>
    <w:multiLevelType w:val="hybridMultilevel"/>
    <w:tmpl w:val="58DE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72CD1"/>
    <w:multiLevelType w:val="multilevel"/>
    <w:tmpl w:val="21D8A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E2BB0"/>
    <w:multiLevelType w:val="multilevel"/>
    <w:tmpl w:val="57802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728FC"/>
    <w:multiLevelType w:val="hybridMultilevel"/>
    <w:tmpl w:val="05C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071DB"/>
    <w:multiLevelType w:val="multilevel"/>
    <w:tmpl w:val="5286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115C8"/>
    <w:multiLevelType w:val="hybridMultilevel"/>
    <w:tmpl w:val="8BBC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90777D"/>
    <w:multiLevelType w:val="multilevel"/>
    <w:tmpl w:val="92C89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B3A36"/>
    <w:multiLevelType w:val="hybridMultilevel"/>
    <w:tmpl w:val="F41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D"/>
    <w:rsid w:val="001C37B0"/>
    <w:rsid w:val="00351F42"/>
    <w:rsid w:val="004023DD"/>
    <w:rsid w:val="00491E05"/>
    <w:rsid w:val="006604B0"/>
    <w:rsid w:val="007B1DC3"/>
    <w:rsid w:val="007C2C0A"/>
    <w:rsid w:val="007C7B6D"/>
    <w:rsid w:val="008214DD"/>
    <w:rsid w:val="008B1327"/>
    <w:rsid w:val="008E4131"/>
    <w:rsid w:val="00925142"/>
    <w:rsid w:val="009F4CA6"/>
    <w:rsid w:val="00A24B61"/>
    <w:rsid w:val="00A35C36"/>
    <w:rsid w:val="00B65B58"/>
    <w:rsid w:val="00BD2CB3"/>
    <w:rsid w:val="00D00078"/>
    <w:rsid w:val="00EA0A4B"/>
    <w:rsid w:val="00FB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ttilbruun.org/ole-jorgen-skog-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ngus@sheffield.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3664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Angus</dc:creator>
  <cp:lastModifiedBy>Florian</cp:lastModifiedBy>
  <cp:revision>2</cp:revision>
  <dcterms:created xsi:type="dcterms:W3CDTF">2016-10-31T20:35:00Z</dcterms:created>
  <dcterms:modified xsi:type="dcterms:W3CDTF">2016-10-31T20:35:00Z</dcterms:modified>
</cp:coreProperties>
</file>